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6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9881141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7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7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7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76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7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76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76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614-т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77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78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78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78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  <w:color w:val="0000ff"/>
          <w:highlight w:val="none"/>
        </w:rPr>
      </w:r>
      <w:r/>
    </w:p>
    <w:p>
      <w:pPr>
        <w:rPr>
          <w:rFonts w:ascii="Liberation Sans" w:hAnsi="Liberation Sans" w:cs="Liberation Sans"/>
          <w:b/>
          <w:bCs/>
          <w:color w:val="000000"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color w:val="000000"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  <w:t xml:space="preserve">О внесении изменения в приложения №№ 1, 2 к приказу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  <w:t xml:space="preserve">от 29 ноября 2020 года № 154-т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          </w:t>
      </w: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  <w:t xml:space="preserve">п р и к а з ы в а ю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1. Утвердить прилагаемое изменение, которое вносится </w:t>
        <w:br/>
        <w:t xml:space="preserve">в приложения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№№ 1, 2 к приказу</w:t>
      </w: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департамента тарифной политики, энергетики и жилищно-коммунального комплекса Ямало-Ненецкого автономного округа от 29 ноября 2020 года № 154-т «Об установлении тарифов на тепловую энергию (мощность), производимую филиалом акционер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ного общества «Ямалкоммунэнерго» в Пуровском районе «Тепло» и поставляемую потребителям муниципального образования муниципальный округ Пуровский район Ямало-Ненецкого автономного округа, и долгосрочных параметров регулирования тарифов на 2020 - 2024 годы» </w:t>
      </w:r>
      <w:r>
        <w:rPr>
          <w:rFonts w:ascii="Liberation Sans" w:hAnsi="Liberation Sans" w:cs="Liberation Sans"/>
          <w:sz w:val="28"/>
          <w:szCs w:val="28"/>
        </w:rPr>
        <w:t xml:space="preserve">(далее - приказ от 29 ноября 2020 года № 154-т).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</w:rPr>
        <w:t xml:space="preserve">2. Изменение, утвержденное настоящим приказом, в части наименований разделов I, II приложения № 1, раздела II приложения </w:t>
        <w:br/>
        <w:t xml:space="preserve">№ 2 к приказу от 29 ноября 2020 года № 154-т вступает в силу </w:t>
        <w:br/>
        <w:t xml:space="preserve">с 01 января 2024 года.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6"/>
          <w:szCs w:val="26"/>
        </w:rPr>
      </w:pPr>
      <w:r>
        <w:rPr>
          <w:rFonts w:ascii="Liberation Sans" w:hAnsi="Liberation Sans" w:eastAsia="Liberation Serif" w:cs="Liberation Sans"/>
          <w:color w:val="000000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678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78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78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7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76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7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76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76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ind w:left="0" w:firstLine="0"/>
      </w:pPr>
      <w:r>
        <w:rPr>
          <w:rFonts w:ascii="Liberation Sans" w:hAnsi="Liberation Sans" w:cs="Liberation Sans"/>
          <w:sz w:val="24"/>
        </w:rPr>
      </w:r>
      <w:r/>
    </w:p>
    <w:p>
      <w:pPr>
        <w:ind w:left="10632"/>
        <w:jc w:val="right"/>
      </w:pPr>
      <w:r>
        <w:rPr>
          <w:rFonts w:ascii="Liberation Sans" w:hAnsi="Liberation Sans" w:eastAsia="Liberation Serif" w:cs="Liberation Sans"/>
          <w:sz w:val="24"/>
        </w:rPr>
      </w:r>
      <w:r/>
    </w:p>
    <w:p>
      <w:pPr>
        <w:pStyle w:val="861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/>
    </w:p>
    <w:p>
      <w:pPr>
        <w:pStyle w:val="861"/>
        <w:ind w:firstLine="0"/>
        <w:jc w:val="center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приложения №№ 1, 2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 154-т</w:t>
      </w:r>
      <w:r/>
    </w:p>
    <w:p>
      <w:pPr>
        <w:pStyle w:val="861"/>
        <w:ind w:firstLine="0"/>
        <w:jc w:val="center"/>
      </w:pPr>
      <w:r>
        <w:rPr>
          <w:rFonts w:ascii="Liberation Sans" w:hAnsi="Liberation Sans" w:cs="Liberation Sans"/>
          <w:sz w:val="24"/>
          <w:szCs w:val="28"/>
        </w:rPr>
      </w:r>
      <w:r/>
    </w:p>
    <w:p>
      <w:pPr>
        <w:ind w:left="0" w:firstLine="708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  <w:t xml:space="preserve">Приложения №№ </w:t>
      </w:r>
      <w:r>
        <w:rPr>
          <w:rFonts w:ascii="Liberation Sans" w:hAnsi="Liberation Sans" w:eastAsia="Liberation Serif" w:cs="Liberation Sans"/>
          <w:sz w:val="24"/>
        </w:rPr>
        <w:t xml:space="preserve">1, 2</w:t>
      </w:r>
      <w:r>
        <w:rPr>
          <w:rFonts w:ascii="Liberation Sans" w:hAnsi="Liberation Sans" w:eastAsia="Liberation Serif" w:cs="Liberation Sans"/>
          <w:sz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/>
    </w:p>
    <w:p>
      <w:pPr>
        <w:ind w:left="9354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154-т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9356"/>
        <w:rPr>
          <w:rFonts w:ascii="Liberation Sans" w:hAnsi="Liberation Sans" w:eastAsia="Liberation Serif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/>
    </w:p>
    <w:p>
      <w:pPr>
        <w:ind w:left="0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  <w:t xml:space="preserve">ТАРИФЫ НА ТЕПЛОВУЮ ЭНЕРГИЮ (МОЩНОСТЬ), ПРОИЗВОДИМУЮ ФИЛИАЛОМ АКЦИОНЕРНОГО ОБЩЕСТВА «ЯМАЛКОММУНЭНЕРГО» В ПУРОВСКОМ РАЙОНЕ «ТЕПЛО» И ПОСТАВЛЯЕМУЮ ПОТРЕБИТЕЛЯМ МУНИЦИПАЛЬНОГО ОБРАЗОВАНИЯ МУНИЦИПАЛЬНЫЙ ОКРУГ ПУРОВСКИЙ РАЙОН ЯМАЛО-НЕНЕЦКОГО АВТОНОМНОГО ОКРУГА,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  <w:t xml:space="preserve">НА 2020 – 2024 ГОДЫ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szCs w:val="28"/>
        </w:rPr>
      </w:r>
      <w:r>
        <w:rPr>
          <w:rFonts w:ascii="Liberation Sans" w:hAnsi="Liberation Sans" w:cs="Liberation Sans"/>
          <w:b w:val="0"/>
          <w:bCs w:val="0"/>
        </w:rPr>
        <w:t xml:space="preserve">I. город Тарко-Сале, территория села Сывдарма города Тарко-Сале&lt;*&gt;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pStyle w:val="868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3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7"/>
      </w:tblGrid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5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3669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3669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3612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3612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4212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4619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4619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4619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4619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708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</w:rPr>
        <w:t xml:space="preserve">&lt;*&gt; Территория села Сывдарма, преобразованного с 01 января 2024 года в соответствии с Законом Ямало-Ненецкого автономного округа от 26 июня 2023 года № 55-ЗАО «Об изменении административно-территориального устройства Ямало-Ненецкого автономного округа путе</w:t>
      </w:r>
      <w:r>
        <w:rPr>
          <w:rFonts w:ascii="Liberation Sans" w:hAnsi="Liberation Sans" w:cs="Liberation Sans"/>
        </w:rPr>
        <w:t xml:space="preserve">м преобразования населенных пунктов Пуровского района в форме присоединения поселка Пуровск и села Сывдарма к городу Тарко-Сале».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</w:r>
      <w:r>
        <w:rPr>
          <w:rFonts w:ascii="Liberation Sans" w:hAnsi="Liberation Sans" w:cs="Liberation Sans"/>
          <w:b w:val="0"/>
          <w:bCs w:val="0"/>
        </w:rPr>
        <w:t xml:space="preserve">II. территория поселка Пуровск города Тарко-Сале &lt;*&gt;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68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3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7"/>
      </w:tblGrid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bottom w:val="single" w:color="000000" w:sz="4" w:space="0"/>
            </w:tcBorders>
            <w:tcW w:w="1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5033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4749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4800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4800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5641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5647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5647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5647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5982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68"/>
        <w:ind w:firstLine="708"/>
        <w:jc w:val="both"/>
        <w:widowControl/>
        <w:rPr>
          <w:rFonts w:ascii="Liberation Sans" w:hAnsi="Liberation Sans" w:cs="Liberation Sans"/>
          <w:b w:val="0"/>
          <w:bCs w:val="0"/>
          <w:color w:val="000000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0"/>
          <w:szCs w:val="20"/>
          <w:highlight w:val="none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  <w:t xml:space="preserve">&lt;</w:t>
      </w:r>
      <w:r>
        <w:rPr>
          <w:rFonts w:ascii="Liberation Sans" w:hAnsi="Liberation Sans" w:cs="Liberation Sans"/>
          <w:b w:val="0"/>
          <w:bCs w:val="0"/>
          <w:sz w:val="20"/>
          <w:szCs w:val="20"/>
        </w:rPr>
        <w:t xml:space="preserve">*&gt; Территория поселка Пуровск, преобразованного с 01 января 2024 года в соответствии с Законом Ямало-Ненецкого автономного округа </w:t>
        <w:br/>
        <w:t xml:space="preserve">от 26 июня 2023 года № 55- ЗАО «Об изменении административно-территориального устройства Ямало-Ненецкого автономного округа п</w:t>
      </w:r>
      <w:r>
        <w:rPr>
          <w:rFonts w:ascii="Liberation Sans" w:hAnsi="Liberation Sans" w:cs="Liberation Sans"/>
          <w:b w:val="0"/>
          <w:bCs w:val="0"/>
          <w:sz w:val="20"/>
          <w:szCs w:val="20"/>
        </w:rPr>
        <w:t xml:space="preserve">утем преобразования населенных пунктов Пуровского района в форме присоединения поселка Пуровск и села Сывдарма к городу Тарко-Сале» присоединена к городу Тарко-Сале.</w:t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pStyle w:val="868"/>
        <w:jc w:val="left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I</w:t>
      </w:r>
      <w:r>
        <w:rPr>
          <w:rFonts w:ascii="Liberation Sans" w:hAnsi="Liberation Sans" w:eastAsia="Liberation Serif" w:cs="Liberation Sans"/>
          <w:b w:val="0"/>
          <w:color w:val="000000"/>
          <w:sz w:val="24"/>
          <w:lang w:val="en-US"/>
        </w:rPr>
        <w:t xml:space="preserve">II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.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поселок городского типа Уренгой </w:t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highlight w:val="none"/>
        </w:rPr>
      </w:r>
      <w:r>
        <w:rPr>
          <w:rFonts w:ascii="Liberation Sans" w:hAnsi="Liberation Sans" w:cs="Liberation Sans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3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7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4116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4116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4504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4504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5105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5665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5665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5665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26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6678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68"/>
        <w:widowControl/>
        <w:rPr>
          <w:rFonts w:ascii="Liberation Sans" w:hAnsi="Liberation Sans" w:cs="Liberation Sans"/>
          <w:b w:val="0"/>
          <w:color w:val="000000"/>
          <w:sz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I</w:t>
      </w:r>
      <w:r>
        <w:rPr>
          <w:rFonts w:ascii="Liberation Sans" w:hAnsi="Liberation Sans" w:eastAsia="Liberation Serif" w:cs="Liberation Sans"/>
          <w:b w:val="0"/>
          <w:color w:val="000000"/>
          <w:sz w:val="24"/>
          <w:lang w:val="en-US"/>
        </w:rPr>
        <w:t xml:space="preserve">V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. село Самбург</w:t>
      </w:r>
      <w:r>
        <w:rPr>
          <w:rFonts w:ascii="Liberation Sans" w:hAnsi="Liberation Sans" w:cs="Liberation Sans"/>
        </w:rPr>
      </w:r>
      <w:r/>
    </w:p>
    <w:p>
      <w:pPr>
        <w:pStyle w:val="868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3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7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4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11770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11770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12370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12370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14182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13478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13478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13478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15544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lang w:val="en-US"/>
        </w:rPr>
        <w:t xml:space="preserve">V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. село Халясавэй </w:t>
      </w:r>
      <w:r>
        <w:rPr>
          <w:rFonts w:ascii="Liberation Sans" w:hAnsi="Liberation Sans" w:cs="Liberation Sans"/>
        </w:rPr>
      </w:r>
      <w:r/>
    </w:p>
    <w:p>
      <w:pPr>
        <w:pStyle w:val="868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2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8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3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10168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10168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10987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10612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10612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8321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8321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8321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9985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68"/>
        <w:widowControl/>
        <w:rPr>
          <w:rFonts w:ascii="Liberation Sans" w:hAnsi="Liberation Sans" w:cs="Liberation Sans"/>
          <w:b w:val="0"/>
          <w:color w:val="000000"/>
          <w:sz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lang w:val="en-US"/>
        </w:rPr>
        <w:t xml:space="preserve">VI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. поселок Ханымей </w:t>
      </w:r>
      <w:r>
        <w:rPr>
          <w:rFonts w:ascii="Liberation Sans" w:hAnsi="Liberation Sans" w:cs="Liberation Sans"/>
        </w:rPr>
      </w:r>
      <w:r/>
    </w:p>
    <w:p>
      <w:pPr>
        <w:pStyle w:val="868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3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7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3592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3592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3630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4008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3472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3472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3472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4043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10620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10620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lang w:val="en-US"/>
        </w:rPr>
        <w:t xml:space="preserve">VII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. деревня Харампур </w:t>
      </w:r>
      <w:r>
        <w:rPr>
          <w:rFonts w:ascii="Liberation Sans" w:hAnsi="Liberation Sans" w:cs="Liberation Sans"/>
        </w:rPr>
      </w:r>
      <w:r/>
    </w:p>
    <w:p>
      <w:pPr>
        <w:pStyle w:val="868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3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7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22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9997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9997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10485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10485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12827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14344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14344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14344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14344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pStyle w:val="868"/>
        <w:widowControl/>
        <w:rPr>
          <w:rFonts w:ascii="Liberation Sans" w:hAnsi="Liberation Sans" w:cs="Liberation Sans"/>
          <w:b w:val="0"/>
          <w:color w:val="000000"/>
          <w:sz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  <w:lang w:val="en-US"/>
        </w:rPr>
        <w:t xml:space="preserve">VIII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  <w:t xml:space="preserve">. </w:t>
      </w:r>
      <w:r>
        <w:rPr>
          <w:rFonts w:ascii="Liberation Sans" w:hAnsi="Liberation Sans" w:cs="Liberation Sans"/>
          <w:b w:val="0"/>
          <w:bCs w:val="0"/>
        </w:rPr>
        <w:t xml:space="preserve">район Пурпе города Губкинский &lt;*&gt;</w:t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  <w:t xml:space="preserve"> </w:t>
      </w:r>
      <w:r>
        <w:rPr>
          <w:rFonts w:ascii="Liberation Sans" w:hAnsi="Liberation Sans" w:cs="Liberation Sans"/>
          <w:b w:val="0"/>
          <w:bCs w:val="0"/>
        </w:rPr>
      </w:r>
      <w:r/>
    </w:p>
    <w:p>
      <w:pPr>
        <w:pStyle w:val="868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43"/>
        <w:gridCol w:w="2460"/>
        <w:gridCol w:w="1989"/>
        <w:gridCol w:w="1151"/>
        <w:gridCol w:w="2007"/>
        <w:gridCol w:w="1034"/>
        <w:gridCol w:w="877"/>
        <w:gridCol w:w="1133"/>
        <w:gridCol w:w="961"/>
        <w:gridCol w:w="967"/>
        <w:gridCol w:w="1947"/>
      </w:tblGrid>
      <w:tr>
        <w:trPr>
          <w:jc w:val="center"/>
        </w:trPr>
        <w:tc>
          <w:tcPr>
            <w:tcBorders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bottom w:val="single" w:color="000000" w:sz="4" w:space="0"/>
            </w:tcBorders>
            <w:tcW w:w="1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4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99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4125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5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4125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6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4499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4499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4932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51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4732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4732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4732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9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18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1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5484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9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708"/>
        <w:jc w:val="both"/>
        <w:rPr>
          <w:rFonts w:ascii="Liberation Sans" w:hAnsi="Liberation Sans" w:cs="Liberation Sans"/>
          <w:b w:val="0"/>
          <w:bCs w:val="0"/>
          <w:color w:val="000000"/>
          <w:sz w:val="18"/>
          <w:szCs w:val="18"/>
        </w:rPr>
      </w:pPr>
      <w:r>
        <w:rPr>
          <w:rFonts w:ascii="Liberation Sans" w:hAnsi="Liberation Sans" w:eastAsia="Liberation Serif" w:cs="Liberation Sans"/>
          <w:b w:val="0"/>
          <w:bCs w:val="0"/>
          <w:color w:val="000000"/>
          <w:sz w:val="18"/>
          <w:szCs w:val="18"/>
        </w:rPr>
      </w:r>
      <w:r>
        <w:rPr>
          <w:rFonts w:ascii="Liberation Sans" w:hAnsi="Liberation Sans" w:cs="Liberation Sans"/>
          <w:sz w:val="18"/>
          <w:szCs w:val="18"/>
        </w:rPr>
        <w:t xml:space="preserve">&lt;*&gt; Территория поселка Пурпе, преобразованного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путем преобразования нас</w:t>
      </w:r>
      <w:r>
        <w:rPr>
          <w:rFonts w:ascii="Liberation Sans" w:hAnsi="Liberation Sans" w:cs="Liberation Sans"/>
          <w:sz w:val="18"/>
          <w:szCs w:val="18"/>
        </w:rPr>
        <w:t xml:space="preserve">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границ» присоединена к городу Губкинский.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ind w:firstLine="720"/>
        <w:jc w:val="both"/>
        <w:rPr>
          <w:rFonts w:ascii="Liberation Sans" w:hAnsi="Liberation Sans" w:cs="Liberation Sans"/>
          <w:color w:val="000000"/>
          <w:sz w:val="18"/>
          <w:szCs w:val="18"/>
        </w:rPr>
      </w:pPr>
      <w:r>
        <w:rPr>
          <w:rFonts w:ascii="Liberation Sans" w:hAnsi="Liberation Sans" w:eastAsia="Liberation Serif" w:cs="Liberation Sans"/>
          <w:color w:val="000000"/>
          <w:sz w:val="18"/>
          <w:szCs w:val="18"/>
        </w:rPr>
      </w:r>
      <w:r>
        <w:rPr>
          <w:sz w:val="18"/>
          <w:szCs w:val="18"/>
        </w:rPr>
      </w:r>
      <w:r/>
    </w:p>
    <w:p>
      <w:pPr>
        <w:ind w:left="920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204"/>
        <w:rPr>
          <w:rFonts w:ascii="Liberation Sans" w:hAnsi="Liberation Sans" w:cs="Liberation Sans"/>
          <w:color w:val="000000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p>
      <w:pPr>
        <w:contextualSpacing/>
        <w:ind w:left="9204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04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04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9204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  <w:t xml:space="preserve">от 29 ноября 2020 года № 154-т </w:t>
      </w:r>
      <w:r>
        <w:rPr>
          <w:rFonts w:ascii="Liberation Sans" w:hAnsi="Liberation Sans" w:cs="Liberation Sans"/>
        </w:rPr>
      </w:r>
      <w:r/>
    </w:p>
    <w:p>
      <w:pPr>
        <w:ind w:left="9204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8789" w:firstLine="425"/>
        <w:rPr>
          <w:rFonts w:ascii="Liberation Sans" w:hAnsi="Liberation Sans" w:cs="Liberation Sans"/>
          <w:color w:val="000000"/>
          <w:sz w:val="24"/>
          <w:szCs w:val="26"/>
        </w:rPr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614-т</w:t>
      </w:r>
      <w:r/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eastAsia="Liberation Serif" w:cs="Liberation Sans"/>
          <w:color w:val="000000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color w:val="000000"/>
          <w:sz w:val="24"/>
          <w:szCs w:val="26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color w:val="000000"/>
          <w:sz w:val="24"/>
          <w:szCs w:val="26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b w:val="0"/>
          <w:color w:val="000000"/>
          <w:sz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ЛЬГОТНЫЕ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ТАРИФЫ НА ТЕПЛОВУЮ ЭНЕРГИЮ (МОЩНОСТЬ), ПРОИЗВОДИМУЮ ФИЛИАЛОМ АКЦИОНЕРНОГО ОБЩЕСТВА «ЯМАЛКОММУНЭНЕРГО» В ПУРОВСКОМ РАЙОНЕ «ТЕПЛО» И ПОСТАВЛЯЕМУЮ ПОТРЕБИТЕЛЯМ МУНИЦИПАЛЬНОГО ОБРАЗОВАНИЯ МУНИЦИПАЛЬНЫЙ ОКРУГ ПУРОВСКИЙ РАЙОН ЯМАЛО-НЕНЕЦКОГО АВТОНОМНОГО ОКРУГА, </w:t>
      </w:r>
      <w:r>
        <w:rPr>
          <w:rFonts w:ascii="Liberation Sans" w:hAnsi="Liberation Sans" w:cs="Liberation Sans"/>
        </w:rPr>
      </w:r>
      <w:r/>
    </w:p>
    <w:p>
      <w:pPr>
        <w:pStyle w:val="868"/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НА 2020 – 2024 ГОДЫ</w:t>
      </w:r>
      <w:r>
        <w:rPr>
          <w:rFonts w:ascii="Liberation Sans" w:hAnsi="Liberation Sans" w:cs="Liberation Sans"/>
          <w:b w:val="0"/>
          <w:color w:val="000000"/>
          <w:sz w:val="24"/>
        </w:rPr>
      </w:r>
      <w:r/>
    </w:p>
    <w:p>
      <w:pPr>
        <w:pStyle w:val="868"/>
        <w:jc w:val="center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color w:val="000000"/>
          <w:sz w:val="24"/>
          <w:highlight w:val="none"/>
        </w:rPr>
      </w:r>
      <w:r/>
    </w:p>
    <w:p>
      <w:pPr>
        <w:pStyle w:val="868"/>
        <w:numPr>
          <w:ilvl w:val="0"/>
          <w:numId w:val="13"/>
        </w:numPr>
        <w:jc w:val="center"/>
        <w:widowControl/>
        <w:rPr>
          <w:rFonts w:ascii="Liberation Sans" w:hAnsi="Liberation Sans" w:eastAsia="Liberation Serif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город Тарко-Сале</w:t>
      </w:r>
      <w:r>
        <w:rPr>
          <w:rFonts w:ascii="Liberation Sans" w:hAnsi="Liberation Sans" w:cs="Liberation Sans"/>
          <w:b w:val="0"/>
          <w:color w:val="000000"/>
          <w:sz w:val="24"/>
        </w:rPr>
      </w:r>
      <w:r/>
    </w:p>
    <w:p>
      <w:pPr>
        <w:pStyle w:val="868"/>
        <w:ind w:left="1080" w:firstLine="0"/>
        <w:jc w:val="center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 </w:t>
      </w:r>
      <w:r>
        <w:rPr>
          <w:rFonts w:ascii="Liberation Sans" w:hAnsi="Liberation Sans" w:cs="Liberation Sans"/>
          <w:b w:val="0"/>
          <w:color w:val="000000"/>
          <w:sz w:val="24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9"/>
        <w:gridCol w:w="2460"/>
        <w:gridCol w:w="1982"/>
        <w:gridCol w:w="1165"/>
        <w:gridCol w:w="2002"/>
        <w:gridCol w:w="1047"/>
        <w:gridCol w:w="877"/>
        <w:gridCol w:w="1149"/>
        <w:gridCol w:w="981"/>
        <w:gridCol w:w="889"/>
        <w:gridCol w:w="1948"/>
      </w:tblGrid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left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1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400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01"/>
        </w:trPr>
        <w:tc>
          <w:tcPr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1284,71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1284,71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1328,38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1447,93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1447,93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1447,93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1560,63</w:t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4005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33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1541,65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1541,65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1594,06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1737,52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1737,52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1737,52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1872,76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61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contextualSpacing/>
        <w:ind w:left="0" w:right="-29" w:firstLine="709"/>
        <w:jc w:val="both"/>
        <w:rPr>
          <w:rFonts w:ascii="Liberation Sans" w:hAnsi="Liberation Sans" w:eastAsia="Liberation Serif" w:cs="Liberation Sans"/>
          <w:color w:val="000000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color w:val="000000"/>
          <w:sz w:val="20"/>
          <w:szCs w:val="18"/>
        </w:rPr>
        <w:t xml:space="preserve">   </w:t>
      </w:r>
      <w:r>
        <w:rPr>
          <w:rFonts w:ascii="Liberation Sans" w:hAnsi="Liberation Sans" w:cs="Liberation Sans"/>
          <w:sz w:val="24"/>
        </w:rPr>
      </w:r>
      <w:bookmarkStart w:id="0" w:name="_GoBack"/>
      <w:r>
        <w:rPr>
          <w:rFonts w:ascii="Liberation Sans" w:hAnsi="Liberation Sans" w:cs="Liberation Sans"/>
          <w:sz w:val="24"/>
        </w:rPr>
      </w:r>
      <w:bookmarkEnd w:id="0"/>
      <w:r>
        <w:rPr>
          <w:rFonts w:ascii="Liberation Sans" w:hAnsi="Liberation Sans" w:cs="Liberation Sans"/>
          <w:color w:val="000000"/>
          <w:sz w:val="20"/>
          <w:szCs w:val="18"/>
        </w:rPr>
      </w:r>
      <w:r/>
    </w:p>
    <w:p>
      <w:pPr>
        <w:contextualSpacing/>
        <w:ind w:right="-456" w:firstLine="70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</w:r>
      <w:r>
        <w:rPr>
          <w:rFonts w:ascii="Liberation Sans" w:hAnsi="Liberation Sans" w:cs="Liberation Sans"/>
          <w:color w:val="000000"/>
          <w:sz w:val="20"/>
          <w:szCs w:val="20"/>
        </w:rPr>
      </w:r>
      <w:r/>
    </w:p>
    <w:p>
      <w:pPr>
        <w:contextualSpacing/>
        <w:ind w:right="-456" w:firstLine="70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</w:r>
      <w:r>
        <w:rPr>
          <w:rFonts w:ascii="Liberation Sans" w:hAnsi="Liberation Sans" w:cs="Liberation Sans"/>
          <w:color w:val="000000"/>
          <w:sz w:val="20"/>
          <w:szCs w:val="20"/>
        </w:rPr>
      </w:r>
      <w:r/>
    </w:p>
    <w:p>
      <w:pPr>
        <w:contextualSpacing/>
        <w:ind w:right="-456" w:firstLine="70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</w:r>
      <w:r>
        <w:rPr>
          <w:rFonts w:ascii="Liberation Sans" w:hAnsi="Liberation Sans" w:cs="Liberation Sans"/>
          <w:color w:val="000000"/>
          <w:sz w:val="20"/>
          <w:szCs w:val="20"/>
        </w:rPr>
      </w:r>
      <w:r/>
    </w:p>
    <w:p>
      <w:pPr>
        <w:contextualSpacing/>
        <w:ind w:right="-456" w:firstLine="709"/>
        <w:jc w:val="center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  <w:t xml:space="preserve">II. </w:t>
      </w:r>
      <w:r>
        <w:rPr>
          <w:rFonts w:ascii="Liberation Sans" w:hAnsi="Liberation Sans" w:eastAsia="Liberation Serif" w:cs="Liberation Sans"/>
          <w:b w:val="0"/>
          <w:color w:val="000000"/>
          <w:sz w:val="24"/>
          <w:szCs w:val="24"/>
        </w:rPr>
        <w:t xml:space="preserve">село Сывдарма, поселок Пуровск</w:t>
      </w:r>
      <w:r>
        <w:rPr>
          <w:rFonts w:ascii="Liberation Sans" w:hAnsi="Liberation Sans" w:cs="Liberation Sans"/>
          <w:color w:val="000000"/>
          <w:sz w:val="24"/>
          <w:szCs w:val="24"/>
        </w:rPr>
      </w:r>
      <w:r/>
    </w:p>
    <w:p>
      <w:pPr>
        <w:contextualSpacing/>
        <w:ind w:right="-456" w:firstLine="70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</w:r>
      <w:r>
        <w:rPr>
          <w:rFonts w:ascii="Liberation Sans" w:hAnsi="Liberation Sans" w:cs="Liberation Sans"/>
          <w:color w:val="000000"/>
          <w:sz w:val="20"/>
          <w:szCs w:val="20"/>
        </w:rPr>
      </w:r>
      <w:r/>
    </w:p>
    <w:p>
      <w:pPr>
        <w:pStyle w:val="868"/>
        <w:ind w:left="1080" w:firstLine="0"/>
        <w:jc w:val="right"/>
        <w:widowControl/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9"/>
        <w:gridCol w:w="2460"/>
        <w:gridCol w:w="1982"/>
        <w:gridCol w:w="1165"/>
        <w:gridCol w:w="2002"/>
        <w:gridCol w:w="1047"/>
        <w:gridCol w:w="877"/>
        <w:gridCol w:w="1149"/>
        <w:gridCol w:w="981"/>
        <w:gridCol w:w="889"/>
        <w:gridCol w:w="1948"/>
      </w:tblGrid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gridSpan w:val="4"/>
            <w:tcW w:w="1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gridSpan w:val="9"/>
            <w:tcW w:w="400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01"/>
        </w:trPr>
        <w:tc>
          <w:tcPr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  <w:b/>
                <w:color w:val="000000"/>
                <w:sz w:val="24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1264,48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01.07.2021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1284,71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01.01.2022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1284,71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1328,38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1447,93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1447,93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01.01.2024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1445,03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01.07.2024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1560,63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4005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&lt;***&gt;(тарифы указываются с учетом НДС)&lt;****&gt;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433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Cs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  <w:b/>
                <w:color w:val="000000"/>
                <w:sz w:val="24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1517,37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1517,37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1541,65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1541,65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1594,06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1737,52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ind w:left="0" w:right="46" w:firstLine="0"/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1737,52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1734,04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1872,76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cs="Liberation Sans"/>
          <w:sz w:val="18"/>
          <w:szCs w:val="18"/>
        </w:rPr>
        <w:t xml:space="preserve">&lt;</w:t>
      </w:r>
      <w:r>
        <w:rPr>
          <w:rFonts w:ascii="Liberation Sans" w:hAnsi="Liberation Sans" w:cs="Liberation Sans"/>
          <w:sz w:val="18"/>
          <w:szCs w:val="18"/>
        </w:rPr>
        <w:t xml:space="preserve">*&gt; Территория села Сывдарма, поселка Пуровск, преобразованных с 01 января 2024 года в соответствии с Законом Ямало-Ненецкого автономного округа от 26 июня 2023 года № 55-ЗАО «Об изменении административно-территориального устройства Ямало-Ненецкого автономн</w:t>
      </w:r>
      <w:r>
        <w:rPr>
          <w:rFonts w:ascii="Liberation Sans" w:hAnsi="Liberation Sans" w:cs="Liberation Sans"/>
          <w:sz w:val="18"/>
          <w:szCs w:val="18"/>
        </w:rPr>
        <w:t xml:space="preserve">ого округа путем преобразования населенных пунктов Пуровского района в форме присоединения поселка Пуровск и села Сывдарма к городу Тарко-Сале».</w:t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ind w:left="0" w:right="-28" w:firstLine="709"/>
        <w:jc w:val="both"/>
        <w:rPr>
          <w:rFonts w:ascii="Liberation Sans" w:hAnsi="Liberation Sans" w:eastAsia="Liberation Serif" w:cs="Liberation Sans"/>
          <w:sz w:val="18"/>
          <w:szCs w:val="18"/>
          <w:highlight w:val="none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потребители тепловой энергии (мощности), имеющие право на льготы, указанные в 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61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contextualSpacing/>
        <w:ind w:right="-456" w:firstLine="709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color w:val="000000"/>
          <w:sz w:val="20"/>
          <w:szCs w:val="18"/>
        </w:rPr>
        <w:t xml:space="preserve"> </w:t>
      </w:r>
      <w:r>
        <w:rPr>
          <w:rFonts w:ascii="Liberation Sans" w:hAnsi="Liberation Sans" w:cs="Liberation Sans"/>
          <w:color w:val="000000"/>
          <w:sz w:val="20"/>
          <w:szCs w:val="20"/>
        </w:rPr>
      </w:r>
      <w:r/>
    </w:p>
    <w:p>
      <w:pPr>
        <w:contextualSpacing/>
        <w:ind w:right="-456" w:firstLine="0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</w:r>
      <w:r>
        <w:rPr>
          <w:rFonts w:ascii="Liberation Sans" w:hAnsi="Liberation Sans" w:cs="Liberation Sans"/>
          <w:color w:val="000000"/>
          <w:sz w:val="20"/>
          <w:szCs w:val="20"/>
        </w:rPr>
      </w:r>
      <w:r/>
    </w:p>
    <w:p>
      <w:pPr>
        <w:contextualSpacing/>
        <w:ind w:right="-456" w:firstLine="0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</w:r>
      <w:r>
        <w:rPr>
          <w:rFonts w:ascii="Liberation Sans" w:hAnsi="Liberation Sans" w:cs="Liberation Sans"/>
          <w:color w:val="000000"/>
          <w:sz w:val="20"/>
          <w:szCs w:val="20"/>
        </w:rPr>
      </w:r>
      <w:r/>
    </w:p>
    <w:p>
      <w:pPr>
        <w:contextualSpacing/>
        <w:ind w:right="-456" w:firstLine="0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cs="Liberation Sans"/>
          <w:color w:val="000000"/>
          <w:sz w:val="20"/>
          <w:szCs w:val="20"/>
        </w:rPr>
      </w:r>
      <w:r>
        <w:rPr>
          <w:rFonts w:ascii="Liberation Sans" w:hAnsi="Liberation Sans" w:cs="Liberation Sans"/>
          <w:color w:val="000000"/>
          <w:sz w:val="20"/>
          <w:szCs w:val="20"/>
        </w:rPr>
      </w:r>
      <w:r/>
    </w:p>
    <w:p>
      <w:pPr>
        <w:ind w:right="-456" w:firstLine="709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II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I. 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поселок городского типа Уренгой </w:t>
      </w:r>
      <w:r>
        <w:rPr>
          <w:rFonts w:ascii="Liberation Sans" w:hAnsi="Liberation Sans" w:cs="Liberation Sans"/>
        </w:rPr>
      </w:r>
      <w:r/>
    </w:p>
    <w:p>
      <w:pPr>
        <w:ind w:left="0" w:right="-171" w:firstLine="709"/>
        <w:jc w:val="right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04"/>
        <w:gridCol w:w="2388"/>
        <w:gridCol w:w="2004"/>
        <w:gridCol w:w="1170"/>
        <w:gridCol w:w="2004"/>
        <w:gridCol w:w="1079"/>
        <w:gridCol w:w="849"/>
        <w:gridCol w:w="1166"/>
        <w:gridCol w:w="1008"/>
        <w:gridCol w:w="921"/>
        <w:gridCol w:w="1876"/>
      </w:tblGrid>
      <w:tr>
        <w:trPr>
          <w:jc w:val="center"/>
        </w:trPr>
        <w:tc>
          <w:tcPr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394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6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07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456"/>
        </w:trPr>
        <w:tc>
          <w:tcPr>
            <w:tcW w:w="6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1264,48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1307,47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1307,47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1351,92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1473,58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  <w:sz w:val="23"/>
                <w:szCs w:val="23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1591,47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W w:w="1207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5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7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1517,37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1568,96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1568,96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1622,30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0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1768,30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6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3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20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sz w:val="23"/>
                <w:szCs w:val="23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11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0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eastAsia="Liberation Serif" w:cs="Liberation Serif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1909,76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6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2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7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8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61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9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pStyle w:val="861"/>
        <w:contextualSpacing/>
        <w:ind w:left="0" w:right="-29" w:firstLine="540"/>
        <w:jc w:val="both"/>
        <w:rPr>
          <w:rFonts w:ascii="Liberation Sans" w:hAnsi="Liberation Sans" w:cs="Liberation Sans"/>
          <w:color w:val="000000"/>
          <w:sz w:val="20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/>
    </w:p>
    <w:p>
      <w:pPr>
        <w:pStyle w:val="868"/>
        <w:ind w:left="0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68"/>
        <w:ind w:left="6380"/>
        <w:widowControl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color w:val="000000"/>
          <w:sz w:val="24"/>
          <w:lang w:val="en-US"/>
        </w:rPr>
        <w:t xml:space="preserve">IV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. село Самбург, село Халясавэй </w:t>
      </w:r>
      <w:r>
        <w:rPr>
          <w:rFonts w:ascii="Liberation Sans" w:hAnsi="Liberation Sans" w:cs="Liberation Sans"/>
        </w:rPr>
      </w:r>
      <w:r/>
    </w:p>
    <w:p>
      <w:pPr>
        <w:pStyle w:val="868"/>
        <w:ind w:left="6380"/>
        <w:jc w:val="right"/>
        <w:widowControl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73"/>
        <w:gridCol w:w="2091"/>
        <w:gridCol w:w="1237"/>
        <w:gridCol w:w="2111"/>
        <w:gridCol w:w="1115"/>
        <w:gridCol w:w="877"/>
        <w:gridCol w:w="1222"/>
        <w:gridCol w:w="1045"/>
        <w:gridCol w:w="950"/>
        <w:gridCol w:w="1948"/>
      </w:tblGrid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59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77"/>
        </w:trPr>
        <w:tc>
          <w:tcPr>
            <w:tcW w:w="24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1252,78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1252,78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1295,37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1411,96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1524,91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W w:w="1259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96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1554,45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1829,89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2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61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2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contextualSpacing/>
        <w:ind w:left="0" w:right="-29" w:firstLine="709"/>
        <w:jc w:val="both"/>
        <w:rPr>
          <w:rFonts w:ascii="Liberation Sans" w:hAnsi="Liberation Sans" w:cs="Liberation Sans"/>
          <w:color w:val="000000"/>
          <w:sz w:val="24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/>
    </w:p>
    <w:p>
      <w:pPr>
        <w:pStyle w:val="861"/>
        <w:ind w:right="-172"/>
        <w:jc w:val="right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61"/>
        <w:ind w:right="-172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поселок Ханымей </w:t>
      </w:r>
      <w:r>
        <w:rPr>
          <w:rFonts w:ascii="Liberation Sans" w:hAnsi="Liberation Sans" w:cs="Liberation Sans"/>
        </w:rPr>
      </w:r>
      <w:r/>
    </w:p>
    <w:p>
      <w:pPr>
        <w:pStyle w:val="861"/>
        <w:ind w:right="-172"/>
        <w:jc w:val="right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73"/>
        <w:gridCol w:w="2091"/>
        <w:gridCol w:w="1237"/>
        <w:gridCol w:w="2111"/>
        <w:gridCol w:w="1115"/>
        <w:gridCol w:w="877"/>
        <w:gridCol w:w="1222"/>
        <w:gridCol w:w="1045"/>
        <w:gridCol w:w="950"/>
        <w:gridCol w:w="1948"/>
      </w:tblGrid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59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99"/>
        </w:trPr>
        <w:tc>
          <w:tcPr>
            <w:tcW w:w="24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1233,40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1233,40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1275,33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1390,11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1390,11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1390,11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1501,32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W w:w="1259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95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1480,08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1480,08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1530,40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1668,13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1668,13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1668,13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1801,58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23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24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61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25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contextualSpacing/>
        <w:ind w:right="-456" w:firstLine="709"/>
        <w:jc w:val="both"/>
        <w:rPr>
          <w:rFonts w:ascii="Liberation Sans" w:hAnsi="Liberation Sans" w:cs="Liberation Sans"/>
          <w:color w:val="000000"/>
          <w:sz w:val="24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cs="Liberation Sans"/>
        </w:rPr>
      </w:r>
      <w:r/>
    </w:p>
    <w:p>
      <w:pPr>
        <w:pStyle w:val="861"/>
        <w:ind w:right="-172"/>
        <w:jc w:val="right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61"/>
        <w:ind w:right="-172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деревня Харампур </w:t>
      </w:r>
      <w:r>
        <w:rPr>
          <w:rFonts w:ascii="Liberation Sans" w:hAnsi="Liberation Sans" w:cs="Liberation Sans"/>
        </w:rPr>
      </w:r>
      <w:r/>
    </w:p>
    <w:p>
      <w:pPr>
        <w:pStyle w:val="861"/>
        <w:ind w:right="-172"/>
        <w:jc w:val="right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b w:val="0"/>
          <w:bCs w:val="0"/>
          <w:color w:val="000000"/>
          <w:sz w:val="24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473"/>
        <w:gridCol w:w="2091"/>
        <w:gridCol w:w="1237"/>
        <w:gridCol w:w="2111"/>
        <w:gridCol w:w="1115"/>
        <w:gridCol w:w="877"/>
        <w:gridCol w:w="1222"/>
        <w:gridCol w:w="1045"/>
        <w:gridCol w:w="950"/>
        <w:gridCol w:w="1948"/>
      </w:tblGrid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4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2,5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от 7,0 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до 13,0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0"/>
                <w:szCs w:val="2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Liberation Sans" w:hAnsi="Liberation Sans" w:cs="Liberation Sans"/>
                <w:sz w:val="20"/>
                <w:szCs w:val="20"/>
              </w:rPr>
            </w:r>
            <w:r/>
          </w:p>
        </w:tc>
      </w:tr>
      <w:tr>
        <w:trPr>
          <w:jc w:val="center"/>
        </w:trPr>
        <w:tc>
          <w:tcPr>
            <w:tcW w:w="24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W w:w="1259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1"/>
        </w:trPr>
        <w:tc>
          <w:tcPr>
            <w:tcW w:w="24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1235,46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1235,46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1277,46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1392,43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1499,64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W w:w="1259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01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01.12.2019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31.12.2019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1397,99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1397,99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1482,55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1482,55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1532,95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1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1670,91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1670,91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1670,91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4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23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1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1799,57</w:t>
            </w:r>
            <w:r/>
          </w:p>
        </w:tc>
        <w:tc>
          <w:tcPr>
            <w:tcW w:w="8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2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0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94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2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left="0" w:right="-28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2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/>
    </w:p>
    <w:p>
      <w:pPr>
        <w:pStyle w:val="861"/>
        <w:ind w:left="0" w:right="-172" w:firstLine="709"/>
        <w:jc w:val="both"/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2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/>
    </w:p>
    <w:p>
      <w:pPr>
        <w:contextualSpacing/>
        <w:ind w:right="-456" w:firstLine="709"/>
        <w:jc w:val="both"/>
        <w:rPr>
          <w:rFonts w:ascii="Liberation Sans" w:hAnsi="Liberation Sans" w:eastAsia="Liberation Serif" w:cs="Liberation Sans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  <w:r/>
    </w:p>
    <w:p>
      <w:pPr>
        <w:contextualSpacing/>
        <w:ind w:right="-456" w:firstLine="709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>
        <w:rPr>
          <w:rFonts w:ascii="Liberation Sans" w:hAnsi="Liberation Sans" w:eastAsia="Liberation Serif" w:cs="Liberation Sans"/>
          <w:sz w:val="20"/>
          <w:szCs w:val="20"/>
          <w:highlight w:val="none"/>
        </w:rPr>
      </w:r>
      <w:r/>
    </w:p>
    <w:p>
      <w:pPr>
        <w:pStyle w:val="861"/>
        <w:ind w:right="-172" w:firstLine="0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p>
      <w:pPr>
        <w:pStyle w:val="861"/>
        <w:ind w:right="-172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  <w:lang w:val="en-US"/>
        </w:rPr>
        <w:t xml:space="preserve">VII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. </w:t>
      </w:r>
      <w:r>
        <w:rPr>
          <w:rFonts w:ascii="Liberation Sans" w:hAnsi="Liberation Sans" w:cs="Liberation Sans"/>
          <w:sz w:val="24"/>
          <w:szCs w:val="24"/>
        </w:rPr>
        <w:t xml:space="preserve"> район Пурпе города Губкинский &lt;*&gt;</w:t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507"/>
        <w:gridCol w:w="2122"/>
        <w:gridCol w:w="1273"/>
        <w:gridCol w:w="2143"/>
        <w:gridCol w:w="1138"/>
        <w:gridCol w:w="883"/>
        <w:gridCol w:w="1248"/>
        <w:gridCol w:w="1069"/>
        <w:gridCol w:w="971"/>
        <w:gridCol w:w="1962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none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highlight w:val="none"/>
              </w:rPr>
            </w:r>
            <w:r/>
          </w:p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2,5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от 7,0 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до 13,0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Liberation Sans" w:hAnsi="Liberation Sans" w:cs="Liberation Sans"/>
                <w:sz w:val="22"/>
                <w:szCs w:val="22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подключения&lt;**&gt;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Пуровском районе «Тепло»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1234,61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1234,61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1276,58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1391,48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1391,48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1391,48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1502,79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&lt;***&gt;(тарифы указываются с учетом НДС)&lt;****&gt;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3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b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1481,53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1481,53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1531,90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1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1669,77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88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24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0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97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1669,77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1669,77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1803,35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  <w:highlight w:val="none"/>
        </w:rPr>
      </w:r>
      <w:r>
        <w:rPr>
          <w:rFonts w:ascii="Liberation Sans" w:hAnsi="Liberation Sans" w:cs="Liberation Sans"/>
          <w:sz w:val="18"/>
          <w:szCs w:val="18"/>
        </w:rPr>
        <w:t xml:space="preserve">&lt;*&gt; Территория поселка Пурпе, преобразованного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путем преобразования нас</w:t>
      </w:r>
      <w:r>
        <w:rPr>
          <w:rFonts w:ascii="Liberation Sans" w:hAnsi="Liberation Sans" w:cs="Liberation Sans"/>
          <w:sz w:val="18"/>
          <w:szCs w:val="18"/>
        </w:rPr>
        <w:t xml:space="preserve">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границ».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  <w:highlight w:val="none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*&gt;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2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потребители тепловой энергии (мощности), имеющие право на льготы, указанные в </w:t>
      </w:r>
      <w:hyperlink r:id="rId3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pStyle w:val="861"/>
        <w:ind w:left="0" w:right="-172" w:firstLine="709"/>
        <w:jc w:val="both"/>
        <w:rPr>
          <w:rFonts w:ascii="Liberation Sans" w:hAnsi="Liberation Sans" w:cs="Liberation Sans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&lt;****&gt; Выделяется в целях реализации </w:t>
      </w:r>
      <w:hyperlink r:id="rId3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 (часть вторая). </w:t>
      </w:r>
      <w:r>
        <w:rPr>
          <w:rFonts w:ascii="Liberation Sans" w:hAnsi="Liberation Sans" w:cs="Liberation Sans"/>
          <w:sz w:val="18"/>
          <w:szCs w:val="18"/>
        </w:rPr>
      </w:r>
      <w:r/>
    </w:p>
    <w:p>
      <w:pPr>
        <w:contextualSpacing/>
        <w:ind w:left="0" w:right="-29" w:firstLine="709"/>
        <w:jc w:val="both"/>
        <w:rPr>
          <w:rFonts w:ascii="Liberation Sans" w:hAnsi="Liberation Sans" w:cs="Liberation Sans"/>
          <w:color w:val="000000"/>
          <w:sz w:val="18"/>
          <w:szCs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(теплоснабжения)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.</w:t>
        <w:tab/>
        <w:tab/>
        <w:tab/>
        <w:tab/>
        <w:tab/>
        <w:tab/>
        <w:tab/>
        <w:tab/>
      </w:r>
      <w:r>
        <w:rPr>
          <w:rFonts w:ascii="Liberation Sans" w:hAnsi="Liberation Sans" w:eastAsia="Liberation Serif" w:cs="Liberation Sans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         </w:t>
      </w:r>
      <w:r>
        <w:rPr>
          <w:rFonts w:ascii="Liberation Sans" w:hAnsi="Liberation Sans" w:eastAsia="Liberation Serif" w:cs="Liberation Sans"/>
          <w:color w:val="000000"/>
          <w:sz w:val="18"/>
          <w:szCs w:val="18"/>
        </w:rPr>
        <w:t xml:space="preserve">».</w:t>
      </w:r>
      <w:r>
        <w:rPr>
          <w:rFonts w:ascii="Liberation Sans" w:hAnsi="Liberation Sans" w:cs="Liberation Sans"/>
          <w:color w:val="000000"/>
          <w:sz w:val="18"/>
          <w:szCs w:val="18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10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80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b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1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8"/>
  </w:num>
  <w:num w:numId="11">
    <w:abstractNumId w:val="4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basedOn w:val="688"/>
    <w:link w:val="679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basedOn w:val="688"/>
    <w:link w:val="680"/>
    <w:uiPriority w:val="9"/>
    <w:rPr>
      <w:rFonts w:ascii="Arial" w:hAnsi="Arial" w:eastAsia="Arial" w:cs="Arial"/>
      <w:sz w:val="34"/>
    </w:rPr>
  </w:style>
  <w:style w:type="character" w:styleId="666">
    <w:name w:val="Heading 3 Char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5 Char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68">
    <w:name w:val="Heading 6 Char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69">
    <w:name w:val="Heading 7 Char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8 Char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71">
    <w:name w:val="Heading 9 Char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72">
    <w:name w:val="Title Char"/>
    <w:basedOn w:val="688"/>
    <w:link w:val="702"/>
    <w:uiPriority w:val="10"/>
    <w:rPr>
      <w:sz w:val="48"/>
      <w:szCs w:val="48"/>
    </w:rPr>
  </w:style>
  <w:style w:type="character" w:styleId="673">
    <w:name w:val="Subtitle Char"/>
    <w:basedOn w:val="688"/>
    <w:link w:val="704"/>
    <w:uiPriority w:val="11"/>
    <w:rPr>
      <w:sz w:val="24"/>
      <w:szCs w:val="24"/>
    </w:rPr>
  </w:style>
  <w:style w:type="character" w:styleId="674">
    <w:name w:val="Quote Char"/>
    <w:link w:val="706"/>
    <w:uiPriority w:val="29"/>
    <w:rPr>
      <w:i/>
    </w:rPr>
  </w:style>
  <w:style w:type="character" w:styleId="675">
    <w:name w:val="Intense Quote Char"/>
    <w:link w:val="708"/>
    <w:uiPriority w:val="30"/>
    <w:rPr>
      <w:i/>
    </w:rPr>
  </w:style>
  <w:style w:type="character" w:styleId="676">
    <w:name w:val="Footnote Text Char"/>
    <w:link w:val="843"/>
    <w:uiPriority w:val="99"/>
    <w:rPr>
      <w:sz w:val="18"/>
    </w:rPr>
  </w:style>
  <w:style w:type="character" w:styleId="677">
    <w:name w:val="Endnote Text Char"/>
    <w:link w:val="846"/>
    <w:uiPriority w:val="99"/>
    <w:rPr>
      <w:sz w:val="20"/>
    </w:rPr>
  </w:style>
  <w:style w:type="paragraph" w:styleId="678" w:default="1">
    <w:name w:val="Normal"/>
    <w:qFormat/>
    <w:rPr>
      <w:lang w:eastAsia="zh-CN"/>
    </w:rPr>
  </w:style>
  <w:style w:type="paragraph" w:styleId="679">
    <w:name w:val="Heading 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80">
    <w:name w:val="Heading 2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81">
    <w:name w:val="Heading 3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82">
    <w:name w:val="Heading 4"/>
    <w:basedOn w:val="678"/>
    <w:next w:val="678"/>
    <w:link w:val="873"/>
    <w:pPr>
      <w:jc w:val="both"/>
      <w:keepNext/>
      <w:outlineLvl w:val="3"/>
    </w:pPr>
    <w:rPr>
      <w:sz w:val="28"/>
      <w:lang w:val="en-US" w:eastAsia="en-US"/>
    </w:rPr>
  </w:style>
  <w:style w:type="paragraph" w:styleId="683">
    <w:name w:val="Heading 5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84">
    <w:name w:val="Heading 6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85">
    <w:name w:val="Heading 7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86">
    <w:name w:val="Heading 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87">
    <w:name w:val="Heading 9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Заголовок 1 Знак"/>
    <w:link w:val="679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link w:val="680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701">
    <w:name w:val="No Spacing"/>
    <w:uiPriority w:val="1"/>
    <w:qFormat/>
    <w:rPr>
      <w:lang w:eastAsia="zh-CN"/>
    </w:rPr>
  </w:style>
  <w:style w:type="paragraph" w:styleId="702">
    <w:name w:val="Title"/>
    <w:link w:val="703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703" w:customStyle="1">
    <w:name w:val="Название Знак"/>
    <w:link w:val="702"/>
    <w:uiPriority w:val="10"/>
    <w:rPr>
      <w:sz w:val="48"/>
      <w:szCs w:val="48"/>
    </w:rPr>
  </w:style>
  <w:style w:type="paragraph" w:styleId="704">
    <w:name w:val="Subtitle"/>
    <w:link w:val="705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705" w:customStyle="1">
    <w:name w:val="Подзаголовок Знак"/>
    <w:link w:val="704"/>
    <w:uiPriority w:val="11"/>
    <w:rPr>
      <w:sz w:val="24"/>
      <w:szCs w:val="24"/>
    </w:rPr>
  </w:style>
  <w:style w:type="paragraph" w:styleId="706">
    <w:name w:val="Quote"/>
    <w:link w:val="707"/>
    <w:uiPriority w:val="29"/>
    <w:qFormat/>
    <w:pPr>
      <w:ind w:left="720" w:right="720"/>
    </w:pPr>
    <w:rPr>
      <w:i/>
      <w:lang w:eastAsia="zh-CN"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>
    <w:name w:val="Header"/>
    <w:basedOn w:val="678"/>
    <w:link w:val="86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1" w:customStyle="1">
    <w:name w:val="Header Char"/>
    <w:uiPriority w:val="99"/>
  </w:style>
  <w:style w:type="paragraph" w:styleId="712">
    <w:name w:val="Footer"/>
    <w:basedOn w:val="678"/>
    <w:link w:val="86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13" w:customStyle="1">
    <w:name w:val="Footer Char"/>
    <w:uiPriority w:val="99"/>
  </w:style>
  <w:style w:type="paragraph" w:styleId="714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15" w:customStyle="1">
    <w:name w:val="Caption Char"/>
    <w:uiPriority w:val="99"/>
  </w:style>
  <w:style w:type="table" w:styleId="716">
    <w:name w:val="Table Grid"/>
    <w:basedOn w:val="689"/>
    <w:tblPr/>
  </w:style>
  <w:style w:type="table" w:styleId="717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2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42">
    <w:name w:val="Hyperlink"/>
    <w:uiPriority w:val="99"/>
    <w:unhideWhenUsed/>
    <w:rPr>
      <w:color w:val="0000ff"/>
      <w:u w:val="single"/>
    </w:rPr>
  </w:style>
  <w:style w:type="paragraph" w:styleId="843">
    <w:name w:val="footnote text"/>
    <w:link w:val="844"/>
    <w:uiPriority w:val="99"/>
    <w:semiHidden/>
    <w:unhideWhenUsed/>
    <w:pPr>
      <w:spacing w:after="40"/>
    </w:pPr>
    <w:rPr>
      <w:sz w:val="18"/>
      <w:lang w:eastAsia="zh-CN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link w:val="847"/>
    <w:uiPriority w:val="99"/>
    <w:semiHidden/>
    <w:unhideWhenUsed/>
    <w:rPr>
      <w:lang w:eastAsia="zh-CN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uiPriority w:val="39"/>
    <w:unhideWhenUsed/>
    <w:pPr>
      <w:spacing w:after="57"/>
    </w:pPr>
    <w:rPr>
      <w:lang w:eastAsia="zh-CN"/>
    </w:rPr>
  </w:style>
  <w:style w:type="paragraph" w:styleId="850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51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52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53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54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55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56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57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58">
    <w:name w:val="TOC Heading"/>
    <w:uiPriority w:val="39"/>
    <w:unhideWhenUsed/>
    <w:rPr>
      <w:lang w:eastAsia="zh-CN"/>
    </w:rPr>
  </w:style>
  <w:style w:type="paragraph" w:styleId="859">
    <w:name w:val="table of figures"/>
    <w:uiPriority w:val="99"/>
    <w:unhideWhenUsed/>
    <w:rPr>
      <w:lang w:eastAsia="zh-CN"/>
    </w:rPr>
  </w:style>
  <w:style w:type="paragraph" w:styleId="860" w:customStyle="1">
    <w:name w:val="Знак Знак Знак Знак"/>
    <w:basedOn w:val="678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61" w:customStyle="1">
    <w:name w:val="ConsPlusNormal"/>
    <w:pPr>
      <w:ind w:firstLine="720"/>
    </w:pPr>
    <w:rPr>
      <w:rFonts w:ascii="Arial" w:hAnsi="Arial"/>
    </w:rPr>
  </w:style>
  <w:style w:type="paragraph" w:styleId="862" w:customStyle="1">
    <w:name w:val="ConsPlusCell"/>
    <w:pPr>
      <w:widowControl w:val="off"/>
    </w:pPr>
    <w:rPr>
      <w:rFonts w:ascii="Arial" w:hAnsi="Arial"/>
    </w:rPr>
  </w:style>
  <w:style w:type="paragraph" w:styleId="863">
    <w:name w:val="Body Text Indent 2"/>
    <w:basedOn w:val="678"/>
    <w:link w:val="865"/>
    <w:pPr>
      <w:ind w:firstLine="720"/>
      <w:jc w:val="both"/>
    </w:pPr>
    <w:rPr>
      <w:sz w:val="28"/>
      <w:lang w:val="en-US" w:eastAsia="en-US"/>
    </w:rPr>
  </w:style>
  <w:style w:type="paragraph" w:styleId="864" w:customStyle="1">
    <w:name w:val="ConsPlusNonformat"/>
    <w:rPr>
      <w:rFonts w:ascii="Courier New" w:hAnsi="Courier New"/>
    </w:rPr>
  </w:style>
  <w:style w:type="character" w:styleId="865" w:customStyle="1">
    <w:name w:val="Основной текст с отступом 2 Знак"/>
    <w:link w:val="863"/>
    <w:rPr>
      <w:sz w:val="28"/>
      <w:szCs w:val="24"/>
    </w:rPr>
  </w:style>
  <w:style w:type="character" w:styleId="866" w:customStyle="1">
    <w:name w:val="Верхний колонтитул Знак"/>
    <w:link w:val="710"/>
    <w:rPr>
      <w:sz w:val="24"/>
      <w:szCs w:val="24"/>
    </w:rPr>
  </w:style>
  <w:style w:type="character" w:styleId="867" w:customStyle="1">
    <w:name w:val="Нижний колонтитул Знак"/>
    <w:link w:val="712"/>
    <w:rPr>
      <w:sz w:val="24"/>
      <w:szCs w:val="24"/>
    </w:rPr>
  </w:style>
  <w:style w:type="paragraph" w:styleId="868" w:customStyle="1">
    <w:name w:val="ConsPlusTitle"/>
    <w:pPr>
      <w:widowControl w:val="off"/>
    </w:pPr>
    <w:rPr>
      <w:b/>
      <w:bCs/>
      <w:sz w:val="24"/>
      <w:szCs w:val="24"/>
    </w:rPr>
  </w:style>
  <w:style w:type="paragraph" w:styleId="869">
    <w:name w:val="Body Text Indent"/>
    <w:basedOn w:val="678"/>
    <w:link w:val="870"/>
    <w:pPr>
      <w:ind w:left="283"/>
      <w:spacing w:after="120"/>
    </w:pPr>
    <w:rPr>
      <w:lang w:val="en-US" w:eastAsia="en-US"/>
    </w:rPr>
  </w:style>
  <w:style w:type="character" w:styleId="870" w:customStyle="1">
    <w:name w:val="Основной текст с отступом Знак"/>
    <w:link w:val="869"/>
    <w:rPr>
      <w:sz w:val="24"/>
      <w:szCs w:val="24"/>
    </w:rPr>
  </w:style>
  <w:style w:type="paragraph" w:styleId="871">
    <w:name w:val="Balloon Text"/>
    <w:basedOn w:val="678"/>
    <w:link w:val="872"/>
    <w:rPr>
      <w:rFonts w:ascii="Tahoma" w:hAnsi="Tahoma"/>
      <w:sz w:val="16"/>
      <w:szCs w:val="16"/>
      <w:lang w:val="en-US" w:eastAsia="en-US"/>
    </w:rPr>
  </w:style>
  <w:style w:type="character" w:styleId="872" w:customStyle="1">
    <w:name w:val="Текст выноски Знак"/>
    <w:link w:val="871"/>
    <w:rPr>
      <w:rFonts w:ascii="Tahoma" w:hAnsi="Tahoma"/>
      <w:sz w:val="16"/>
      <w:szCs w:val="16"/>
    </w:rPr>
  </w:style>
  <w:style w:type="character" w:styleId="873" w:customStyle="1">
    <w:name w:val="Заголовок 4 Знак"/>
    <w:link w:val="682"/>
    <w:rPr>
      <w:sz w:val="28"/>
      <w:szCs w:val="24"/>
    </w:rPr>
  </w:style>
  <w:style w:type="paragraph" w:styleId="874">
    <w:name w:val="Body Text"/>
    <w:basedOn w:val="678"/>
    <w:link w:val="875"/>
    <w:pPr>
      <w:spacing w:after="120"/>
    </w:pPr>
    <w:rPr>
      <w:sz w:val="28"/>
      <w:szCs w:val="28"/>
      <w:lang w:val="en-US" w:eastAsia="en-US"/>
    </w:rPr>
  </w:style>
  <w:style w:type="character" w:styleId="875" w:customStyle="1">
    <w:name w:val="Основной текст Знак"/>
    <w:link w:val="874"/>
    <w:rPr>
      <w:sz w:val="28"/>
      <w:szCs w:val="28"/>
    </w:rPr>
  </w:style>
  <w:style w:type="paragraph" w:styleId="876" w:customStyle="1">
    <w:name w:val="Обычный"/>
    <w:next w:val="828"/>
    <w:link w:val="828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7" w:customStyle="1">
    <w:name w:val="Основной текст с отступом 2"/>
    <w:basedOn w:val="829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BC4FDCB53AB2EC8B14B6B3AE8120CF99E618AD28C81A94C69A1C057EC095CEE9BB73B2CF9B88F0D7DA4765HEQ0F" TargetMode="External"/><Relationship Id="rId18" Type="http://schemas.openxmlformats.org/officeDocument/2006/relationships/hyperlink" Target="consultantplus://offline/ref=BC4FDCB53AB2EC8B14B6B3AE8120CF99E618AD28C81A94C69A1C057EC095CEE9BB73B2CF9B88F0D7DA4765HEQFF" TargetMode="External"/><Relationship Id="rId19" Type="http://schemas.openxmlformats.org/officeDocument/2006/relationships/hyperlink" Target="consultantplus://offline/ref=BC4FDCB53AB2EC8B14B6ADA3974C9894E114F221CB1B9993C6435E23979CC4BEFC3CEB8DDF85F5D1HDQDF" TargetMode="External"/><Relationship Id="rId20" Type="http://schemas.openxmlformats.org/officeDocument/2006/relationships/hyperlink" Target="consultantplus://offline/ref=BC4FDCB53AB2EC8B14B6B3AE8120CF99E618AD28C81A94C69A1C057EC095CEE9BB73B2CF9B88F0D7DA4765HEQ0F" TargetMode="Externa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22" Type="http://schemas.openxmlformats.org/officeDocument/2006/relationships/hyperlink" Target="consultantplus://offline/ref=BC4FDCB53AB2EC8B14B6ADA3974C9894E114F221CB1B9993C6435E23979CC4BEFC3CEB8DDF85F5D1HDQDF" TargetMode="External"/><Relationship Id="rId23" Type="http://schemas.openxmlformats.org/officeDocument/2006/relationships/hyperlink" Target="consultantplus://offline/ref=BC4FDCB53AB2EC8B14B6B3AE8120CF99E618AD28C81A94C69A1C057EC095CEE9BB73B2CF9B88F0D7DA4765HEQ0F" TargetMode="External"/><Relationship Id="rId24" Type="http://schemas.openxmlformats.org/officeDocument/2006/relationships/hyperlink" Target="consultantplus://offline/ref=BC4FDCB53AB2EC8B14B6B3AE8120CF99E618AD28C81A94C69A1C057EC095CEE9BB73B2CF9B88F0D7DA4765HEQFF" TargetMode="External"/><Relationship Id="rId25" Type="http://schemas.openxmlformats.org/officeDocument/2006/relationships/hyperlink" Target="consultantplus://offline/ref=BC4FDCB53AB2EC8B14B6ADA3974C9894E114F221CB1B9993C6435E23979CC4BEFC3CEB8DDF85F5D1HDQDF" TargetMode="External"/><Relationship Id="rId26" Type="http://schemas.openxmlformats.org/officeDocument/2006/relationships/hyperlink" Target="consultantplus://offline/ref=BC4FDCB53AB2EC8B14B6B3AE8120CF99E618AD28C81A94C69A1C057EC095CEE9BB73B2CF9B88F0D7DA4765HEQ0F" TargetMode="External"/><Relationship Id="rId27" Type="http://schemas.openxmlformats.org/officeDocument/2006/relationships/hyperlink" Target="consultantplus://offline/ref=BC4FDCB53AB2EC8B14B6B3AE8120CF99E618AD28C81A94C69A1C057EC095CEE9BB73B2CF9B88F0D7DA4765HEQFF" TargetMode="External"/><Relationship Id="rId28" Type="http://schemas.openxmlformats.org/officeDocument/2006/relationships/hyperlink" Target="consultantplus://offline/ref=BC4FDCB53AB2EC8B14B6ADA3974C9894E114F221CB1B9993C6435E23979CC4BEFC3CEB8DDF85F5D1HDQDF" TargetMode="External"/><Relationship Id="rId29" Type="http://schemas.openxmlformats.org/officeDocument/2006/relationships/hyperlink" Target="consultantplus://offline/ref=BC4FDCB53AB2EC8B14B6B3AE8120CF99E618AD28C81A94C69A1C057EC095CEE9BB73B2CF9B88F0D7DA4765HEQ0F" TargetMode="External"/><Relationship Id="rId30" Type="http://schemas.openxmlformats.org/officeDocument/2006/relationships/hyperlink" Target="consultantplus://offline/ref=BC4FDCB53AB2EC8B14B6B3AE8120CF99E618AD28C81A94C69A1C057EC095CEE9BB73B2CF9B88F0D7DA4765HEQFF" TargetMode="External"/><Relationship Id="rId31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14</cp:revision>
  <dcterms:created xsi:type="dcterms:W3CDTF">2022-11-17T07:27:00Z</dcterms:created>
  <dcterms:modified xsi:type="dcterms:W3CDTF">2023-12-17T10:41:14Z</dcterms:modified>
</cp:coreProperties>
</file>